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Hörby kommunfullmäktige</w:t>
      </w:r>
    </w:p>
    <w:p>
      <w:pPr>
        <w:pStyle w:val="Heading1"/>
      </w:pPr>
      <w:r>
        <w:t xml:space="preserve">Fler hyresrätter via allmännyttan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Hörby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Hörby har låg andel hyresrätter enligt Boverkets statistik 2024. Ungdomar och nyanlända har svårt att etablera sig på bostadsmarknaden.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Hörby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ge Hörbybostäder i uppdrag att planera 80 nya hyreslägenheter fram till 2029.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markanvisning för flerbostadshus prioriteras i centrala Hörby.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bostadssocial handlingsplan tas fram under 2026.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byggtakten följs upp årligen i kommunfullmäktige.</w:t>
      </w:r>
    </w:p>
    <w:p>
      <w:pPr>
        <w:spacing w:before="360"/>
      </w:pPr>
    </w:p>
    <w:p>
      <w:r>
        <w:t xml:space="preserve">Hörby,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Hörby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2026-07-14T00:19:21.800Z</dcterms:created>
  <dcterms:modified xsi:type="dcterms:W3CDTF">2026-07-14T00:19:21.800Z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